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6" w:tblpY="363"/>
        <w:tblOverlap w:val="never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64"/>
        <w:gridCol w:w="1"/>
        <w:gridCol w:w="1159"/>
        <w:gridCol w:w="1160"/>
        <w:gridCol w:w="1547"/>
        <w:gridCol w:w="1072"/>
        <w:gridCol w:w="1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客户基本身份信息变更申请表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期货公司全称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海证期货有限公司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期货公司统一编码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客户内部资金号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客户交易编码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上海期货交易所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郑州商品交易所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大连商品交易所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中国金融期货交易所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期货结算账户户名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客户（签字）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期货公司经办人员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期货公司（签章）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auto"/>
        <w:rPr>
          <w:rStyle w:val="4"/>
          <w:rFonts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41C2B"/>
    <w:rsid w:val="6A2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2020-05-27T05:35:00Z</dcterms:created>
  <dc:creator>运营刘思佳</dc:creator>
  <cp:lastModifiedBy>运营刘思佳</cp:lastModifiedBy>
  <dcterms:modified xsi:type="dcterms:W3CDTF">2020-05-27T05:36:49Z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